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C5DA6">
      <w:pPr>
        <w:jc w:val="center"/>
        <w:rPr>
          <w:b/>
          <w:bCs/>
          <w:u w:val="single"/>
        </w:rPr>
      </w:pPr>
      <w:bookmarkStart w:id="0" w:name="_GoBack"/>
      <w:bookmarkEnd w:id="0"/>
      <w:r>
        <w:rPr>
          <w:b/>
          <w:bCs/>
          <w:u w:val="single"/>
        </w:rPr>
        <w:t xml:space="preserve">DETAILS OF THE COURSE </w:t>
      </w:r>
      <w:r>
        <w:t xml:space="preserve"> </w:t>
      </w:r>
    </w:p>
    <w:p w:rsidR="00000000" w:rsidRDefault="009C5DA6">
      <w:pPr>
        <w:rPr>
          <w:b/>
          <w:bCs/>
          <w:u w:val="single"/>
        </w:rPr>
      </w:pPr>
    </w:p>
    <w:tbl>
      <w:tblPr>
        <w:tblW w:w="0" w:type="auto"/>
        <w:tblInd w:w="-236" w:type="dxa"/>
        <w:tblLayout w:type="fixed"/>
        <w:tblCellMar>
          <w:top w:w="55" w:type="dxa"/>
          <w:left w:w="55" w:type="dxa"/>
          <w:bottom w:w="55" w:type="dxa"/>
          <w:right w:w="55" w:type="dxa"/>
        </w:tblCellMar>
        <w:tblLook w:val="0000" w:firstRow="0" w:lastRow="0" w:firstColumn="0" w:lastColumn="0" w:noHBand="0" w:noVBand="0"/>
      </w:tblPr>
      <w:tblGrid>
        <w:gridCol w:w="723"/>
        <w:gridCol w:w="3150"/>
        <w:gridCol w:w="7024"/>
      </w:tblGrid>
      <w:tr w:rsidR="00000000">
        <w:tc>
          <w:tcPr>
            <w:tcW w:w="723" w:type="dxa"/>
            <w:tcBorders>
              <w:top w:val="single" w:sz="1" w:space="0" w:color="000000"/>
              <w:left w:val="single" w:sz="1" w:space="0" w:color="000000"/>
              <w:bottom w:val="single" w:sz="1" w:space="0" w:color="000000"/>
            </w:tcBorders>
            <w:shd w:val="clear" w:color="auto" w:fill="auto"/>
            <w:vAlign w:val="center"/>
          </w:tcPr>
          <w:p w:rsidR="00000000" w:rsidRDefault="009C5DA6">
            <w:pPr>
              <w:pStyle w:val="TableContents"/>
              <w:jc w:val="center"/>
            </w:pPr>
            <w:r>
              <w:rPr>
                <w:b/>
                <w:bCs/>
              </w:rPr>
              <w:t>01.</w:t>
            </w:r>
          </w:p>
        </w:tc>
        <w:tc>
          <w:tcPr>
            <w:tcW w:w="3150" w:type="dxa"/>
            <w:tcBorders>
              <w:top w:val="single" w:sz="1" w:space="0" w:color="000000"/>
              <w:left w:val="single" w:sz="1" w:space="0" w:color="000000"/>
              <w:bottom w:val="single" w:sz="1" w:space="0" w:color="000000"/>
            </w:tcBorders>
            <w:shd w:val="clear" w:color="auto" w:fill="auto"/>
            <w:vAlign w:val="center"/>
          </w:tcPr>
          <w:p w:rsidR="00000000" w:rsidRDefault="009C5DA6">
            <w:r>
              <w:t>Name of the Institution</w:t>
            </w:r>
          </w:p>
        </w:tc>
        <w:tc>
          <w:tcPr>
            <w:tcW w:w="7024" w:type="dxa"/>
            <w:tcBorders>
              <w:top w:val="single" w:sz="1" w:space="0" w:color="000000"/>
              <w:left w:val="single" w:sz="1" w:space="0" w:color="000000"/>
              <w:bottom w:val="single" w:sz="1" w:space="0" w:color="000000"/>
              <w:right w:val="single" w:sz="1" w:space="0" w:color="000000"/>
            </w:tcBorders>
            <w:shd w:val="clear" w:color="auto" w:fill="auto"/>
          </w:tcPr>
          <w:p w:rsidR="00000000" w:rsidRDefault="009C5DA6">
            <w:pPr>
              <w:jc w:val="both"/>
            </w:pPr>
            <w:r>
              <w:t>Indian Institute of Forest Management, Bhopal</w:t>
            </w:r>
          </w:p>
          <w:p w:rsidR="00000000" w:rsidRDefault="009C5DA6">
            <w:pPr>
              <w:jc w:val="both"/>
            </w:pPr>
            <w:r>
              <w:t>(An autonomous Institution of Ministry of Environment, Forest &amp; Climate Change)</w:t>
            </w:r>
          </w:p>
        </w:tc>
      </w:tr>
      <w:tr w:rsidR="00000000">
        <w:tc>
          <w:tcPr>
            <w:tcW w:w="723" w:type="dxa"/>
            <w:tcBorders>
              <w:left w:val="single" w:sz="1" w:space="0" w:color="000000"/>
              <w:bottom w:val="single" w:sz="1" w:space="0" w:color="000000"/>
            </w:tcBorders>
            <w:shd w:val="clear" w:color="auto" w:fill="auto"/>
            <w:vAlign w:val="center"/>
          </w:tcPr>
          <w:p w:rsidR="00000000" w:rsidRDefault="009C5DA6">
            <w:pPr>
              <w:pStyle w:val="TableContents"/>
              <w:jc w:val="center"/>
            </w:pPr>
            <w:r>
              <w:rPr>
                <w:b/>
                <w:bCs/>
              </w:rPr>
              <w:t>02.</w:t>
            </w:r>
          </w:p>
        </w:tc>
        <w:tc>
          <w:tcPr>
            <w:tcW w:w="3150" w:type="dxa"/>
            <w:tcBorders>
              <w:left w:val="single" w:sz="1" w:space="0" w:color="000000"/>
              <w:bottom w:val="single" w:sz="1" w:space="0" w:color="000000"/>
            </w:tcBorders>
            <w:shd w:val="clear" w:color="auto" w:fill="auto"/>
            <w:vAlign w:val="center"/>
          </w:tcPr>
          <w:p w:rsidR="00000000" w:rsidRDefault="009C5DA6">
            <w:r>
              <w:t>Name of the Course</w:t>
            </w:r>
          </w:p>
        </w:tc>
        <w:tc>
          <w:tcPr>
            <w:tcW w:w="7024" w:type="dxa"/>
            <w:tcBorders>
              <w:left w:val="single" w:sz="1" w:space="0" w:color="000000"/>
              <w:bottom w:val="single" w:sz="1" w:space="0" w:color="000000"/>
              <w:right w:val="single" w:sz="1" w:space="0" w:color="000000"/>
            </w:tcBorders>
            <w:shd w:val="clear" w:color="auto" w:fill="auto"/>
          </w:tcPr>
          <w:p w:rsidR="00000000" w:rsidRDefault="009C5DA6">
            <w:pPr>
              <w:jc w:val="both"/>
            </w:pPr>
            <w:r>
              <w:t>Post Graduate Diploma in Forestry Management (PGDFM)</w:t>
            </w:r>
          </w:p>
        </w:tc>
      </w:tr>
      <w:tr w:rsidR="00000000">
        <w:tc>
          <w:tcPr>
            <w:tcW w:w="723" w:type="dxa"/>
            <w:tcBorders>
              <w:left w:val="single" w:sz="1" w:space="0" w:color="000000"/>
              <w:bottom w:val="single" w:sz="1" w:space="0" w:color="000000"/>
            </w:tcBorders>
            <w:shd w:val="clear" w:color="auto" w:fill="auto"/>
            <w:vAlign w:val="center"/>
          </w:tcPr>
          <w:p w:rsidR="00000000" w:rsidRDefault="009C5DA6">
            <w:pPr>
              <w:pStyle w:val="TableContents"/>
              <w:jc w:val="center"/>
            </w:pPr>
            <w:r>
              <w:rPr>
                <w:b/>
                <w:bCs/>
              </w:rPr>
              <w:t>03.</w:t>
            </w:r>
          </w:p>
        </w:tc>
        <w:tc>
          <w:tcPr>
            <w:tcW w:w="3150" w:type="dxa"/>
            <w:tcBorders>
              <w:left w:val="single" w:sz="1" w:space="0" w:color="000000"/>
              <w:bottom w:val="single" w:sz="1" w:space="0" w:color="000000"/>
            </w:tcBorders>
            <w:shd w:val="clear" w:color="auto" w:fill="auto"/>
            <w:vAlign w:val="center"/>
          </w:tcPr>
          <w:p w:rsidR="00000000" w:rsidRDefault="009C5DA6">
            <w:r>
              <w:t>Duration of the Course</w:t>
            </w:r>
          </w:p>
        </w:tc>
        <w:tc>
          <w:tcPr>
            <w:tcW w:w="7024" w:type="dxa"/>
            <w:tcBorders>
              <w:left w:val="single" w:sz="1" w:space="0" w:color="000000"/>
              <w:bottom w:val="single" w:sz="1" w:space="0" w:color="000000"/>
              <w:right w:val="single" w:sz="1" w:space="0" w:color="000000"/>
            </w:tcBorders>
            <w:shd w:val="clear" w:color="auto" w:fill="auto"/>
          </w:tcPr>
          <w:p w:rsidR="00000000" w:rsidRDefault="009C5DA6">
            <w:pPr>
              <w:jc w:val="both"/>
            </w:pPr>
            <w:r>
              <w:t>Two years, Residential.</w:t>
            </w:r>
          </w:p>
        </w:tc>
      </w:tr>
      <w:tr w:rsidR="00000000">
        <w:tc>
          <w:tcPr>
            <w:tcW w:w="723" w:type="dxa"/>
            <w:tcBorders>
              <w:left w:val="single" w:sz="1" w:space="0" w:color="000000"/>
              <w:bottom w:val="single" w:sz="1" w:space="0" w:color="000000"/>
            </w:tcBorders>
            <w:shd w:val="clear" w:color="auto" w:fill="auto"/>
            <w:vAlign w:val="center"/>
          </w:tcPr>
          <w:p w:rsidR="00000000" w:rsidRDefault="009C5DA6">
            <w:pPr>
              <w:pStyle w:val="TableContents"/>
              <w:jc w:val="center"/>
            </w:pPr>
            <w:r>
              <w:rPr>
                <w:b/>
                <w:bCs/>
              </w:rPr>
              <w:t>04.</w:t>
            </w:r>
          </w:p>
        </w:tc>
        <w:tc>
          <w:tcPr>
            <w:tcW w:w="3150" w:type="dxa"/>
            <w:tcBorders>
              <w:left w:val="single" w:sz="1" w:space="0" w:color="000000"/>
              <w:bottom w:val="single" w:sz="1" w:space="0" w:color="000000"/>
            </w:tcBorders>
            <w:shd w:val="clear" w:color="auto" w:fill="auto"/>
            <w:vAlign w:val="center"/>
          </w:tcPr>
          <w:p w:rsidR="00000000" w:rsidRDefault="009C5DA6">
            <w:pPr>
              <w:rPr>
                <w:b/>
                <w:bCs/>
              </w:rPr>
            </w:pPr>
            <w:r>
              <w:t xml:space="preserve">Total No. of Seats available </w:t>
            </w:r>
            <w:r>
              <w:rPr>
                <w:rFonts w:eastAsia="Liberation Serif" w:cs="Liberation Serif"/>
              </w:rPr>
              <w:t xml:space="preserve">  </w:t>
            </w:r>
            <w:r>
              <w:t>under supernumerary quota</w:t>
            </w:r>
          </w:p>
        </w:tc>
        <w:tc>
          <w:tcPr>
            <w:tcW w:w="7024" w:type="dxa"/>
            <w:tcBorders>
              <w:left w:val="single" w:sz="1" w:space="0" w:color="000000"/>
              <w:bottom w:val="single" w:sz="1" w:space="0" w:color="000000"/>
              <w:right w:val="single" w:sz="1" w:space="0" w:color="000000"/>
            </w:tcBorders>
            <w:shd w:val="clear" w:color="auto" w:fill="auto"/>
          </w:tcPr>
          <w:p w:rsidR="00000000" w:rsidRDefault="009C5DA6">
            <w:pPr>
              <w:jc w:val="both"/>
              <w:rPr>
                <w:b/>
                <w:bCs/>
              </w:rPr>
            </w:pPr>
            <w:r>
              <w:rPr>
                <w:b/>
                <w:bCs/>
              </w:rPr>
              <w:t xml:space="preserve">(i) </w:t>
            </w:r>
            <w:r>
              <w:t xml:space="preserve">Foreign Nationals/OCIs/PIOs :-   </w:t>
            </w:r>
            <w:r>
              <w:rPr>
                <w:b/>
                <w:bCs/>
              </w:rPr>
              <w:t xml:space="preserve">                              12</w:t>
            </w:r>
          </w:p>
          <w:p w:rsidR="00000000" w:rsidRDefault="009C5DA6">
            <w:pPr>
              <w:jc w:val="both"/>
              <w:rPr>
                <w:b/>
                <w:bCs/>
              </w:rPr>
            </w:pPr>
            <w:r>
              <w:rPr>
                <w:b/>
                <w:bCs/>
              </w:rPr>
              <w:t xml:space="preserve">(ii) </w:t>
            </w:r>
            <w:r>
              <w:t xml:space="preserve">Children of Indian workers in Gulf countries :- </w:t>
            </w:r>
            <w:r>
              <w:rPr>
                <w:b/>
                <w:bCs/>
              </w:rPr>
              <w:t xml:space="preserve">       06</w:t>
            </w:r>
          </w:p>
          <w:p w:rsidR="00000000" w:rsidRDefault="009C5DA6">
            <w:pPr>
              <w:jc w:val="both"/>
              <w:rPr>
                <w:rFonts w:eastAsia="Liberation Serif" w:cs="Liberation Serif"/>
                <w:b/>
                <w:bCs/>
              </w:rPr>
            </w:pPr>
            <w:r>
              <w:rPr>
                <w:b/>
                <w:bCs/>
              </w:rPr>
              <w:t xml:space="preserve">(iii) </w:t>
            </w:r>
            <w:r>
              <w:t>NRI</w:t>
            </w:r>
            <w:r>
              <w:t xml:space="preserve"> Quota :-   </w:t>
            </w:r>
            <w:r>
              <w:rPr>
                <w:b/>
                <w:bCs/>
              </w:rPr>
              <w:t xml:space="preserve">                                                          06</w:t>
            </w:r>
          </w:p>
          <w:p w:rsidR="00000000" w:rsidRDefault="009C5DA6">
            <w:pPr>
              <w:jc w:val="both"/>
              <w:rPr>
                <w:rFonts w:eastAsia="Liberation Serif" w:cs="Liberation Serif"/>
                <w:b/>
                <w:bCs/>
              </w:rPr>
            </w:pPr>
            <w:r>
              <w:rPr>
                <w:rFonts w:eastAsia="Liberation Serif" w:cs="Liberation Serif"/>
                <w:b/>
                <w:bCs/>
              </w:rPr>
              <w:t xml:space="preserve">                                                                                    …………</w:t>
            </w:r>
          </w:p>
          <w:p w:rsidR="00000000" w:rsidRDefault="009C5DA6">
            <w:pPr>
              <w:jc w:val="both"/>
            </w:pPr>
            <w:r>
              <w:rPr>
                <w:rFonts w:eastAsia="Liberation Serif" w:cs="Liberation Serif"/>
                <w:b/>
                <w:bCs/>
              </w:rPr>
              <w:t xml:space="preserve">                                                                          </w:t>
            </w:r>
            <w:r>
              <w:rPr>
                <w:b/>
                <w:bCs/>
              </w:rPr>
              <w:t>Total        24</w:t>
            </w:r>
          </w:p>
        </w:tc>
      </w:tr>
      <w:tr w:rsidR="00000000">
        <w:tc>
          <w:tcPr>
            <w:tcW w:w="723" w:type="dxa"/>
            <w:tcBorders>
              <w:left w:val="single" w:sz="1" w:space="0" w:color="000000"/>
              <w:bottom w:val="single" w:sz="1" w:space="0" w:color="000000"/>
            </w:tcBorders>
            <w:shd w:val="clear" w:color="auto" w:fill="auto"/>
            <w:vAlign w:val="center"/>
          </w:tcPr>
          <w:p w:rsidR="00000000" w:rsidRDefault="009C5DA6">
            <w:pPr>
              <w:pStyle w:val="TableContents"/>
              <w:jc w:val="center"/>
            </w:pPr>
            <w:r>
              <w:rPr>
                <w:b/>
                <w:bCs/>
              </w:rPr>
              <w:t>05.</w:t>
            </w:r>
          </w:p>
        </w:tc>
        <w:tc>
          <w:tcPr>
            <w:tcW w:w="3150" w:type="dxa"/>
            <w:tcBorders>
              <w:left w:val="single" w:sz="1" w:space="0" w:color="000000"/>
              <w:bottom w:val="single" w:sz="1" w:space="0" w:color="000000"/>
            </w:tcBorders>
            <w:shd w:val="clear" w:color="auto" w:fill="auto"/>
            <w:vAlign w:val="center"/>
          </w:tcPr>
          <w:p w:rsidR="00000000" w:rsidRDefault="009C5DA6">
            <w:r>
              <w:t>Mode of Finance</w:t>
            </w:r>
            <w:r>
              <w:tab/>
            </w:r>
          </w:p>
        </w:tc>
        <w:tc>
          <w:tcPr>
            <w:tcW w:w="7024" w:type="dxa"/>
            <w:tcBorders>
              <w:left w:val="single" w:sz="1" w:space="0" w:color="000000"/>
              <w:bottom w:val="single" w:sz="1" w:space="0" w:color="000000"/>
              <w:right w:val="single" w:sz="1" w:space="0" w:color="000000"/>
            </w:tcBorders>
            <w:shd w:val="clear" w:color="auto" w:fill="auto"/>
          </w:tcPr>
          <w:p w:rsidR="00000000" w:rsidRDefault="009C5DA6">
            <w:pPr>
              <w:jc w:val="both"/>
            </w:pPr>
            <w:r>
              <w:t>Self Finance</w:t>
            </w:r>
          </w:p>
        </w:tc>
      </w:tr>
      <w:tr w:rsidR="00000000">
        <w:tc>
          <w:tcPr>
            <w:tcW w:w="723" w:type="dxa"/>
            <w:tcBorders>
              <w:left w:val="single" w:sz="1" w:space="0" w:color="000000"/>
              <w:bottom w:val="single" w:sz="1" w:space="0" w:color="000000"/>
            </w:tcBorders>
            <w:shd w:val="clear" w:color="auto" w:fill="auto"/>
            <w:vAlign w:val="center"/>
          </w:tcPr>
          <w:p w:rsidR="00000000" w:rsidRDefault="009C5DA6">
            <w:pPr>
              <w:pStyle w:val="TableContents"/>
              <w:jc w:val="center"/>
            </w:pPr>
            <w:r>
              <w:rPr>
                <w:b/>
                <w:bCs/>
              </w:rPr>
              <w:t>06.</w:t>
            </w:r>
          </w:p>
        </w:tc>
        <w:tc>
          <w:tcPr>
            <w:tcW w:w="3150" w:type="dxa"/>
            <w:tcBorders>
              <w:left w:val="single" w:sz="1" w:space="0" w:color="000000"/>
              <w:bottom w:val="single" w:sz="1" w:space="0" w:color="000000"/>
            </w:tcBorders>
            <w:shd w:val="clear" w:color="auto" w:fill="auto"/>
            <w:vAlign w:val="center"/>
          </w:tcPr>
          <w:p w:rsidR="00000000" w:rsidRDefault="009C5DA6">
            <w:pPr>
              <w:rPr>
                <w:b/>
                <w:bCs/>
              </w:rPr>
            </w:pPr>
            <w:r>
              <w:t xml:space="preserve">Registration &amp; Course fee  </w:t>
            </w:r>
          </w:p>
        </w:tc>
        <w:tc>
          <w:tcPr>
            <w:tcW w:w="7024" w:type="dxa"/>
            <w:tcBorders>
              <w:left w:val="single" w:sz="1" w:space="0" w:color="000000"/>
              <w:bottom w:val="single" w:sz="1" w:space="0" w:color="000000"/>
              <w:right w:val="single" w:sz="1" w:space="0" w:color="000000"/>
            </w:tcBorders>
            <w:shd w:val="clear" w:color="auto" w:fill="auto"/>
          </w:tcPr>
          <w:p w:rsidR="00000000" w:rsidRDefault="009C5DA6">
            <w:r>
              <w:rPr>
                <w:b/>
                <w:bCs/>
              </w:rPr>
              <w:t xml:space="preserve">(i) </w:t>
            </w:r>
            <w:r>
              <w:t>The application fee for admission is USD 30 or Equivalent INR.</w:t>
            </w:r>
          </w:p>
          <w:p w:rsidR="00000000" w:rsidRDefault="009C5DA6"/>
          <w:p w:rsidR="00000000" w:rsidRDefault="009C5DA6">
            <w:pPr>
              <w:jc w:val="both"/>
            </w:pPr>
            <w:r>
              <w:rPr>
                <w:b/>
                <w:bCs/>
              </w:rPr>
              <w:t xml:space="preserve">(ii) </w:t>
            </w:r>
            <w:r>
              <w:t>The course fee including hostel rent for two years for foreign students and NRI students if USD 21,000, for SAARC stude</w:t>
            </w:r>
            <w:r>
              <w:t xml:space="preserve">nts the course fee is USD 14,000. The fee does not include mess charges, travel expenses for joing the course, visa charges etc. </w:t>
            </w:r>
          </w:p>
        </w:tc>
      </w:tr>
      <w:tr w:rsidR="00000000">
        <w:tc>
          <w:tcPr>
            <w:tcW w:w="723" w:type="dxa"/>
            <w:tcBorders>
              <w:left w:val="single" w:sz="1" w:space="0" w:color="000000"/>
              <w:bottom w:val="single" w:sz="1" w:space="0" w:color="000000"/>
            </w:tcBorders>
            <w:shd w:val="clear" w:color="auto" w:fill="auto"/>
            <w:vAlign w:val="center"/>
          </w:tcPr>
          <w:p w:rsidR="00000000" w:rsidRDefault="009C5DA6">
            <w:pPr>
              <w:pStyle w:val="TableContents"/>
              <w:jc w:val="center"/>
            </w:pPr>
            <w:r>
              <w:rPr>
                <w:b/>
                <w:bCs/>
              </w:rPr>
              <w:t>07.</w:t>
            </w:r>
          </w:p>
        </w:tc>
        <w:tc>
          <w:tcPr>
            <w:tcW w:w="3150" w:type="dxa"/>
            <w:tcBorders>
              <w:left w:val="single" w:sz="1" w:space="0" w:color="000000"/>
              <w:bottom w:val="single" w:sz="1" w:space="0" w:color="000000"/>
            </w:tcBorders>
            <w:shd w:val="clear" w:color="auto" w:fill="auto"/>
            <w:vAlign w:val="center"/>
          </w:tcPr>
          <w:p w:rsidR="00000000" w:rsidRDefault="009C5DA6">
            <w:pPr>
              <w:jc w:val="both"/>
              <w:rPr>
                <w:b/>
                <w:bCs/>
              </w:rPr>
            </w:pPr>
            <w:r>
              <w:t>Eligibility &amp; Selection:</w:t>
            </w:r>
          </w:p>
        </w:tc>
        <w:tc>
          <w:tcPr>
            <w:tcW w:w="7024" w:type="dxa"/>
            <w:tcBorders>
              <w:left w:val="single" w:sz="1" w:space="0" w:color="000000"/>
              <w:bottom w:val="single" w:sz="1" w:space="0" w:color="000000"/>
              <w:right w:val="single" w:sz="1" w:space="0" w:color="000000"/>
            </w:tcBorders>
            <w:shd w:val="clear" w:color="auto" w:fill="auto"/>
          </w:tcPr>
          <w:p w:rsidR="00000000" w:rsidRDefault="009C5DA6">
            <w:pPr>
              <w:jc w:val="both"/>
            </w:pPr>
            <w:r>
              <w:rPr>
                <w:b/>
                <w:bCs/>
              </w:rPr>
              <w:t>(1)</w:t>
            </w:r>
            <w:r>
              <w:t xml:space="preserve"> Candidates must hold a bachelor’s degree (with a minimum of 15 years of Education) in any di</w:t>
            </w:r>
            <w:r>
              <w:t>scipline with at least 50% marks or equivalent CGPA awarded by any recognized University as per the country of origin. Candidates appearing for the final year of bachelor’s degree examination and those who have completed degree requirements and are awaitin</w:t>
            </w:r>
            <w:r>
              <w:t>g results can also apply. If, selected, such candidates will be allowed be allowed to join the programme provisionally, only if he/she submits a certificate latest by June 30, 2018 from the Principal/ Registrar of his /her College/ Institution (issued on o</w:t>
            </w:r>
            <w:r>
              <w:t xml:space="preserve">r before June 30, 2018) stating that the candidate has completed all the requirements for obtaining the bachelor’s degree/ equivalent qualification on the date of the issue of the certificate. Selected candidates having qualification acquired from foreign </w:t>
            </w:r>
            <w:r>
              <w:t>universities/ Boards are required to obtain equivalence from AIU, India (http//www.aiu.ac.in).</w:t>
            </w:r>
          </w:p>
          <w:p w:rsidR="00000000" w:rsidRDefault="009C5DA6">
            <w:pPr>
              <w:jc w:val="both"/>
            </w:pPr>
          </w:p>
          <w:p w:rsidR="00000000" w:rsidRDefault="009C5DA6">
            <w:pPr>
              <w:jc w:val="both"/>
            </w:pPr>
            <w:r>
              <w:rPr>
                <w:b/>
                <w:bCs/>
              </w:rPr>
              <w:t xml:space="preserve">(2) </w:t>
            </w:r>
            <w:r>
              <w:t>The criteria for admission shall be GMAT Score (taken on or after January 2015)/ CAT2017/ XAT 2018 scores) for PGDFM 2018-20 and personal interview over Sky</w:t>
            </w:r>
            <w:r>
              <w:t>pe or other IT tool to test aptitude toward the programme and command over English language.</w:t>
            </w:r>
          </w:p>
        </w:tc>
      </w:tr>
      <w:tr w:rsidR="00000000">
        <w:tc>
          <w:tcPr>
            <w:tcW w:w="723" w:type="dxa"/>
            <w:tcBorders>
              <w:left w:val="single" w:sz="1" w:space="0" w:color="000000"/>
              <w:bottom w:val="single" w:sz="1" w:space="0" w:color="000000"/>
            </w:tcBorders>
            <w:shd w:val="clear" w:color="auto" w:fill="auto"/>
            <w:vAlign w:val="center"/>
          </w:tcPr>
          <w:p w:rsidR="00000000" w:rsidRDefault="009C5DA6">
            <w:pPr>
              <w:pStyle w:val="TableContents"/>
              <w:jc w:val="center"/>
            </w:pPr>
            <w:r>
              <w:rPr>
                <w:b/>
                <w:bCs/>
              </w:rPr>
              <w:t xml:space="preserve">08. </w:t>
            </w:r>
          </w:p>
        </w:tc>
        <w:tc>
          <w:tcPr>
            <w:tcW w:w="3150" w:type="dxa"/>
            <w:tcBorders>
              <w:left w:val="single" w:sz="1" w:space="0" w:color="000000"/>
              <w:bottom w:val="single" w:sz="1" w:space="0" w:color="000000"/>
            </w:tcBorders>
            <w:shd w:val="clear" w:color="auto" w:fill="auto"/>
            <w:vAlign w:val="center"/>
          </w:tcPr>
          <w:p w:rsidR="00000000" w:rsidRDefault="009C5DA6">
            <w:pPr>
              <w:jc w:val="both"/>
            </w:pPr>
            <w:r>
              <w:t>Nodal Officer nominated from IIFM</w:t>
            </w:r>
          </w:p>
        </w:tc>
        <w:tc>
          <w:tcPr>
            <w:tcW w:w="7024" w:type="dxa"/>
            <w:tcBorders>
              <w:left w:val="single" w:sz="1" w:space="0" w:color="000000"/>
              <w:bottom w:val="single" w:sz="1" w:space="0" w:color="000000"/>
              <w:right w:val="single" w:sz="1" w:space="0" w:color="000000"/>
            </w:tcBorders>
            <w:shd w:val="clear" w:color="auto" w:fill="auto"/>
          </w:tcPr>
          <w:p w:rsidR="00000000" w:rsidRDefault="009C5DA6">
            <w:pPr>
              <w:jc w:val="both"/>
            </w:pPr>
            <w:r>
              <w:t>Shri Kuriakose Emmanuel, Manager (AA)</w:t>
            </w:r>
          </w:p>
          <w:p w:rsidR="00000000" w:rsidRDefault="009C5DA6">
            <w:pPr>
              <w:jc w:val="both"/>
            </w:pPr>
            <w:r>
              <w:t xml:space="preserve">email id: </w:t>
            </w:r>
            <w:hyperlink r:id="rId5" w:history="1">
              <w:r>
                <w:rPr>
                  <w:rStyle w:val="Hyperlink"/>
                </w:rPr>
                <w:t>kuria@iifm.ac.in</w:t>
              </w:r>
            </w:hyperlink>
          </w:p>
          <w:p w:rsidR="00000000" w:rsidRDefault="009C5DA6">
            <w:pPr>
              <w:jc w:val="both"/>
            </w:pPr>
            <w:r>
              <w:t>Mob: 9425018628</w:t>
            </w:r>
          </w:p>
        </w:tc>
      </w:tr>
    </w:tbl>
    <w:p w:rsidR="00000000" w:rsidRDefault="009C5DA6"/>
    <w:p w:rsidR="00000000" w:rsidRDefault="009C5DA6">
      <w:pPr>
        <w:jc w:val="center"/>
      </w:pPr>
      <w:r>
        <w:t>For more details please visit: www.iifm.ac.in/admission</w:t>
      </w:r>
    </w:p>
    <w:p w:rsidR="009C5DA6" w:rsidRDefault="009C5DA6"/>
    <w:sectPr w:rsidR="009C5DA6">
      <w:pgSz w:w="12240" w:h="15840"/>
      <w:pgMar w:top="1134" w:right="306" w:bottom="57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ource Han Sans CN Regular">
    <w:charset w:val="01"/>
    <w:family w:val="auto"/>
    <w:pitch w:val="variable"/>
  </w:font>
  <w:font w:name="Lohit Devanagari">
    <w:altName w:val="Times New Roman"/>
    <w:charset w:val="01"/>
    <w:family w:val="auto"/>
    <w:pitch w:val="variable"/>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390"/>
    <w:rsid w:val="009C5DA6"/>
    <w:rsid w:val="00DB239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Liberation Serif" w:eastAsia="Source Han Sans CN Regular" w:hAnsi="Liberation Serif" w:cs="Lohit Devanagari"/>
      <w:kern w:val="1"/>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lang/>
    </w:rPr>
  </w:style>
  <w:style w:type="paragraph" w:customStyle="1" w:styleId="Heading">
    <w:name w:val="Heading"/>
    <w:basedOn w:val="Normal"/>
    <w:next w:val="BodyTex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Liberation Serif" w:eastAsia="Source Han Sans CN Regular" w:hAnsi="Liberation Serif" w:cs="Lohit Devanagari"/>
      <w:kern w:val="1"/>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lang/>
    </w:rPr>
  </w:style>
  <w:style w:type="paragraph" w:customStyle="1" w:styleId="Heading">
    <w:name w:val="Heading"/>
    <w:basedOn w:val="Normal"/>
    <w:next w:val="BodyTex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uria@iifm.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Account</dc:creator>
  <cp:lastModifiedBy>USER Account</cp:lastModifiedBy>
  <cp:revision>2</cp:revision>
  <cp:lastPrinted>2018-03-09T10:41:00Z</cp:lastPrinted>
  <dcterms:created xsi:type="dcterms:W3CDTF">2018-03-22T13:08:00Z</dcterms:created>
  <dcterms:modified xsi:type="dcterms:W3CDTF">2018-03-22T13:08:00Z</dcterms:modified>
</cp:coreProperties>
</file>